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75" w:rsidRDefault="00B5020C" w:rsidP="000D4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F7600C" wp14:editId="212C4D1B">
            <wp:simplePos x="0" y="0"/>
            <wp:positionH relativeFrom="column">
              <wp:posOffset>2826385</wp:posOffset>
            </wp:positionH>
            <wp:positionV relativeFrom="paragraph">
              <wp:posOffset>-355600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0C" w:rsidRDefault="00B5020C" w:rsidP="000D4D75">
      <w:pPr>
        <w:jc w:val="center"/>
        <w:rPr>
          <w:b/>
          <w:bCs/>
          <w:sz w:val="28"/>
          <w:szCs w:val="28"/>
        </w:rPr>
      </w:pPr>
    </w:p>
    <w:p w:rsidR="00B5020C" w:rsidRDefault="00B5020C" w:rsidP="000D4D75">
      <w:pPr>
        <w:jc w:val="center"/>
        <w:rPr>
          <w:b/>
          <w:bCs/>
          <w:sz w:val="28"/>
          <w:szCs w:val="28"/>
        </w:rPr>
      </w:pPr>
    </w:p>
    <w:p w:rsidR="00B5020C" w:rsidRPr="0075392C" w:rsidRDefault="00B5020C" w:rsidP="00B5020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5392C">
        <w:rPr>
          <w:b/>
          <w:caps/>
          <w:sz w:val="32"/>
          <w:szCs w:val="32"/>
        </w:rPr>
        <w:t xml:space="preserve">Совет депутатов </w:t>
      </w:r>
    </w:p>
    <w:p w:rsidR="00B5020C" w:rsidRPr="0075392C" w:rsidRDefault="00B5020C" w:rsidP="00B5020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5392C">
        <w:rPr>
          <w:b/>
          <w:caps/>
          <w:sz w:val="32"/>
          <w:szCs w:val="32"/>
        </w:rPr>
        <w:t xml:space="preserve">талашкинского  сельского поселения </w:t>
      </w:r>
    </w:p>
    <w:p w:rsidR="00B5020C" w:rsidRPr="0075392C" w:rsidRDefault="00B5020C" w:rsidP="00B5020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5392C">
        <w:rPr>
          <w:b/>
          <w:caps/>
          <w:sz w:val="32"/>
          <w:szCs w:val="32"/>
        </w:rPr>
        <w:t>смоленского района Смоленской области</w:t>
      </w:r>
    </w:p>
    <w:p w:rsidR="00B5020C" w:rsidRPr="0075392C" w:rsidRDefault="00B5020C" w:rsidP="00B5020C">
      <w:pPr>
        <w:pStyle w:val="2"/>
        <w:rPr>
          <w:sz w:val="32"/>
          <w:szCs w:val="32"/>
        </w:rPr>
      </w:pPr>
    </w:p>
    <w:p w:rsidR="00B5020C" w:rsidRPr="0075392C" w:rsidRDefault="00B5020C" w:rsidP="00B5020C">
      <w:pPr>
        <w:pStyle w:val="2"/>
        <w:ind w:right="0" w:firstLine="0"/>
        <w:rPr>
          <w:sz w:val="32"/>
          <w:szCs w:val="32"/>
        </w:rPr>
      </w:pPr>
      <w:r w:rsidRPr="0075392C">
        <w:rPr>
          <w:sz w:val="32"/>
          <w:szCs w:val="32"/>
        </w:rPr>
        <w:t>РЕШЕНИЕ</w:t>
      </w:r>
    </w:p>
    <w:p w:rsidR="00B5020C" w:rsidRPr="0075392C" w:rsidRDefault="00B5020C" w:rsidP="00B5020C">
      <w:pPr>
        <w:shd w:val="clear" w:color="auto" w:fill="FFFFFF"/>
        <w:tabs>
          <w:tab w:val="left" w:pos="5424"/>
        </w:tabs>
        <w:ind w:firstLine="748"/>
      </w:pPr>
    </w:p>
    <w:p w:rsidR="00B5020C" w:rsidRPr="0075392C" w:rsidRDefault="00B5020C" w:rsidP="00B5020C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2E47E8">
        <w:rPr>
          <w:sz w:val="28"/>
          <w:szCs w:val="28"/>
        </w:rPr>
        <w:t>от 2</w:t>
      </w:r>
      <w:r w:rsidR="002E47E8" w:rsidRPr="002E47E8">
        <w:rPr>
          <w:sz w:val="28"/>
          <w:szCs w:val="28"/>
        </w:rPr>
        <w:t>4</w:t>
      </w:r>
      <w:r w:rsidRPr="002E47E8">
        <w:rPr>
          <w:sz w:val="28"/>
          <w:szCs w:val="28"/>
        </w:rPr>
        <w:t xml:space="preserve"> </w:t>
      </w:r>
      <w:proofErr w:type="gramStart"/>
      <w:r w:rsidR="008A1FCA" w:rsidRPr="002E47E8">
        <w:rPr>
          <w:sz w:val="28"/>
          <w:szCs w:val="28"/>
        </w:rPr>
        <w:t>декабря</w:t>
      </w:r>
      <w:r w:rsidRPr="002E47E8">
        <w:rPr>
          <w:sz w:val="28"/>
          <w:szCs w:val="28"/>
        </w:rPr>
        <w:t xml:space="preserve">  2019</w:t>
      </w:r>
      <w:proofErr w:type="gramEnd"/>
      <w:r w:rsidRPr="002E47E8">
        <w:rPr>
          <w:sz w:val="28"/>
          <w:szCs w:val="28"/>
        </w:rPr>
        <w:t xml:space="preserve"> года                                                                                               </w:t>
      </w:r>
      <w:r w:rsidR="002E47E8" w:rsidRPr="002E47E8">
        <w:rPr>
          <w:sz w:val="28"/>
          <w:szCs w:val="28"/>
        </w:rPr>
        <w:t>№  34</w:t>
      </w:r>
    </w:p>
    <w:p w:rsidR="00B5020C" w:rsidRPr="0075392C" w:rsidRDefault="00B5020C" w:rsidP="00B502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92C">
        <w:rPr>
          <w:color w:val="000000"/>
          <w:sz w:val="28"/>
          <w:szCs w:val="28"/>
        </w:rPr>
        <w:t> </w:t>
      </w:r>
    </w:p>
    <w:tbl>
      <w:tblPr>
        <w:tblStyle w:val="a8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9"/>
      </w:tblGrid>
      <w:tr w:rsidR="00B5020C" w:rsidTr="00B5020C">
        <w:tc>
          <w:tcPr>
            <w:tcW w:w="5637" w:type="dxa"/>
          </w:tcPr>
          <w:p w:rsidR="00B5020C" w:rsidRDefault="00B5020C" w:rsidP="00B5020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color w:val="000000"/>
                <w:sz w:val="28"/>
                <w:szCs w:val="28"/>
              </w:rPr>
            </w:pPr>
            <w:r w:rsidRPr="0075392C">
              <w:rPr>
                <w:rStyle w:val="a7"/>
                <w:color w:val="000000"/>
                <w:sz w:val="28"/>
                <w:szCs w:val="28"/>
              </w:rPr>
              <w:t>О</w:t>
            </w:r>
            <w:r>
              <w:rPr>
                <w:rStyle w:val="a7"/>
                <w:color w:val="000000"/>
                <w:sz w:val="28"/>
                <w:szCs w:val="28"/>
              </w:rPr>
              <w:t>б утверждении прогнозного плана приватизации объектов муниципальной собственности муниципального образования Талашкинского</w:t>
            </w:r>
            <w:r w:rsidRPr="0075392C">
              <w:rPr>
                <w:rStyle w:val="a7"/>
                <w:color w:val="000000"/>
                <w:sz w:val="28"/>
                <w:szCs w:val="28"/>
              </w:rPr>
              <w:t xml:space="preserve"> сельского поселения Смолен</w:t>
            </w:r>
            <w:r>
              <w:rPr>
                <w:rStyle w:val="a7"/>
                <w:color w:val="000000"/>
                <w:sz w:val="28"/>
                <w:szCs w:val="28"/>
              </w:rPr>
              <w:t>ского района Смоленской области на 2020 год</w:t>
            </w:r>
          </w:p>
        </w:tc>
        <w:tc>
          <w:tcPr>
            <w:tcW w:w="5069" w:type="dxa"/>
          </w:tcPr>
          <w:p w:rsidR="00B5020C" w:rsidRDefault="00B5020C" w:rsidP="009F348D">
            <w:pPr>
              <w:pStyle w:val="a6"/>
              <w:spacing w:before="0" w:beforeAutospacing="0" w:after="0" w:afterAutospacing="0"/>
              <w:jc w:val="both"/>
              <w:rPr>
                <w:rStyle w:val="a7"/>
                <w:color w:val="000000"/>
                <w:sz w:val="28"/>
                <w:szCs w:val="28"/>
              </w:rPr>
            </w:pPr>
          </w:p>
        </w:tc>
      </w:tr>
    </w:tbl>
    <w:p w:rsidR="000D4D75" w:rsidRDefault="000D4D75" w:rsidP="000D4D75">
      <w:pPr>
        <w:ind w:right="5385"/>
        <w:rPr>
          <w:b/>
          <w:sz w:val="28"/>
          <w:szCs w:val="28"/>
        </w:rPr>
      </w:pPr>
    </w:p>
    <w:p w:rsidR="000D4D75" w:rsidRDefault="000D4D75" w:rsidP="008F7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</w:t>
      </w:r>
      <w:r w:rsidR="00B5020C">
        <w:rPr>
          <w:sz w:val="28"/>
          <w:szCs w:val="28"/>
        </w:rPr>
        <w:t xml:space="preserve">рев представленный Администрацией Талашкинского сельского поселения </w:t>
      </w:r>
      <w:r>
        <w:rPr>
          <w:sz w:val="28"/>
          <w:szCs w:val="28"/>
        </w:rPr>
        <w:t>Смоленск</w:t>
      </w:r>
      <w:r w:rsidR="00B5020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5020C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прогнозный план приватизации объектов муниципальной собственности муниципального образования </w:t>
      </w:r>
      <w:r w:rsidR="00B5020C">
        <w:rPr>
          <w:sz w:val="28"/>
          <w:szCs w:val="28"/>
        </w:rPr>
        <w:t xml:space="preserve">Талашкинского сельского поселения </w:t>
      </w:r>
      <w:r>
        <w:rPr>
          <w:sz w:val="28"/>
          <w:szCs w:val="28"/>
        </w:rPr>
        <w:t>Смоленск</w:t>
      </w:r>
      <w:r w:rsidR="00B5020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5020C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на 20</w:t>
      </w:r>
      <w:r w:rsidR="00B5020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руководствуясь Уставом </w:t>
      </w:r>
      <w:r w:rsidR="00B5020C">
        <w:rPr>
          <w:sz w:val="28"/>
          <w:szCs w:val="28"/>
        </w:rPr>
        <w:t xml:space="preserve">Талашкинского сельского поселения </w:t>
      </w:r>
      <w:r>
        <w:rPr>
          <w:sz w:val="28"/>
          <w:szCs w:val="28"/>
        </w:rPr>
        <w:t>Смоленск</w:t>
      </w:r>
      <w:r w:rsidR="00B5020C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Смоленской области, в соответствии с Федеральным законом от 21 декабря 2001 года № 178-ФЗ «О приватизации государственного и муниципального имущества», </w:t>
      </w:r>
      <w:r w:rsidR="008F74AB" w:rsidRPr="00F36D6F">
        <w:rPr>
          <w:bCs/>
          <w:sz w:val="28"/>
          <w:szCs w:val="28"/>
        </w:rPr>
        <w:t>Положением о порядке и условиях приватизации муниципального имущества, находящегося в собственности</w:t>
      </w:r>
      <w:r w:rsidR="008F74AB" w:rsidRPr="00F36D6F">
        <w:rPr>
          <w:sz w:val="28"/>
          <w:szCs w:val="28"/>
        </w:rPr>
        <w:t xml:space="preserve"> Талашкинского сельского поселения Смоленского района Смоленской области, </w:t>
      </w:r>
      <w:r w:rsidRPr="00F36D6F">
        <w:rPr>
          <w:sz w:val="28"/>
          <w:szCs w:val="28"/>
        </w:rPr>
        <w:t xml:space="preserve">утвержденным </w:t>
      </w:r>
      <w:r w:rsidRPr="00F36D6F">
        <w:rPr>
          <w:bCs/>
          <w:sz w:val="28"/>
          <w:szCs w:val="28"/>
        </w:rPr>
        <w:t xml:space="preserve">решением </w:t>
      </w:r>
      <w:r w:rsidR="008F74AB" w:rsidRPr="00F36D6F">
        <w:rPr>
          <w:bCs/>
          <w:sz w:val="28"/>
          <w:szCs w:val="28"/>
        </w:rPr>
        <w:t xml:space="preserve">Совета депутатов Талашкинского сельского поселения Смоленского района </w:t>
      </w:r>
      <w:r w:rsidRPr="00F36D6F">
        <w:rPr>
          <w:bCs/>
          <w:sz w:val="28"/>
          <w:szCs w:val="28"/>
        </w:rPr>
        <w:t xml:space="preserve">Смоленской </w:t>
      </w:r>
      <w:r w:rsidR="008F74AB" w:rsidRPr="00F36D6F">
        <w:rPr>
          <w:bCs/>
          <w:sz w:val="28"/>
          <w:szCs w:val="28"/>
        </w:rPr>
        <w:t xml:space="preserve">области </w:t>
      </w:r>
      <w:r w:rsidRPr="00F36D6F">
        <w:rPr>
          <w:bCs/>
          <w:sz w:val="28"/>
          <w:szCs w:val="28"/>
        </w:rPr>
        <w:t xml:space="preserve">от 26 </w:t>
      </w:r>
      <w:r w:rsidR="008F74AB" w:rsidRPr="00F36D6F">
        <w:rPr>
          <w:bCs/>
          <w:sz w:val="28"/>
          <w:szCs w:val="28"/>
        </w:rPr>
        <w:t>октября</w:t>
      </w:r>
      <w:r w:rsidRPr="00F36D6F">
        <w:rPr>
          <w:bCs/>
          <w:sz w:val="28"/>
          <w:szCs w:val="28"/>
        </w:rPr>
        <w:t xml:space="preserve"> 201</w:t>
      </w:r>
      <w:r w:rsidR="008F74AB" w:rsidRPr="00F36D6F">
        <w:rPr>
          <w:bCs/>
          <w:sz w:val="28"/>
          <w:szCs w:val="28"/>
        </w:rPr>
        <w:t>7</w:t>
      </w:r>
      <w:r w:rsidRPr="00F36D6F">
        <w:rPr>
          <w:bCs/>
          <w:sz w:val="28"/>
          <w:szCs w:val="28"/>
        </w:rPr>
        <w:t xml:space="preserve"> года № </w:t>
      </w:r>
      <w:r w:rsidR="008F74AB" w:rsidRPr="00F36D6F">
        <w:rPr>
          <w:bCs/>
          <w:sz w:val="28"/>
          <w:szCs w:val="28"/>
        </w:rPr>
        <w:t>29</w:t>
      </w:r>
      <w:r>
        <w:rPr>
          <w:sz w:val="28"/>
          <w:szCs w:val="28"/>
        </w:rPr>
        <w:t xml:space="preserve">, </w:t>
      </w:r>
      <w:r w:rsidR="00E87919">
        <w:rPr>
          <w:sz w:val="28"/>
          <w:szCs w:val="28"/>
        </w:rPr>
        <w:t xml:space="preserve">Совет депутатов Талашкинского сельского поселения Смоленского района </w:t>
      </w:r>
      <w:r>
        <w:rPr>
          <w:sz w:val="28"/>
          <w:szCs w:val="28"/>
        </w:rPr>
        <w:t>Смоленск</w:t>
      </w:r>
      <w:r w:rsidR="00E87919">
        <w:rPr>
          <w:sz w:val="28"/>
          <w:szCs w:val="28"/>
        </w:rPr>
        <w:t>ой области</w:t>
      </w:r>
    </w:p>
    <w:p w:rsidR="000D4D75" w:rsidRDefault="000D4D75" w:rsidP="000D4D75">
      <w:pPr>
        <w:tabs>
          <w:tab w:val="left" w:pos="709"/>
        </w:tabs>
        <w:jc w:val="both"/>
        <w:rPr>
          <w:sz w:val="28"/>
          <w:szCs w:val="28"/>
        </w:rPr>
      </w:pPr>
    </w:p>
    <w:p w:rsidR="000D4D75" w:rsidRDefault="000D4D75" w:rsidP="000D4D75">
      <w:pPr>
        <w:tabs>
          <w:tab w:val="left" w:pos="709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D4D75" w:rsidRDefault="000D4D75" w:rsidP="000D4D75">
      <w:pPr>
        <w:tabs>
          <w:tab w:val="left" w:pos="709"/>
        </w:tabs>
        <w:ind w:firstLine="705"/>
        <w:jc w:val="both"/>
        <w:rPr>
          <w:b/>
          <w:sz w:val="28"/>
          <w:szCs w:val="28"/>
        </w:rPr>
      </w:pPr>
    </w:p>
    <w:p w:rsidR="000D4D75" w:rsidRDefault="000D4D75" w:rsidP="000D4D75">
      <w:pPr>
        <w:pStyle w:val="a3"/>
        <w:numPr>
          <w:ilvl w:val="0"/>
          <w:numId w:val="1"/>
        </w:numPr>
        <w:tabs>
          <w:tab w:val="clear" w:pos="705"/>
          <w:tab w:val="num" w:pos="-142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прогнозный план приватизации объектов муниципальной собственности муниципального образования </w:t>
      </w:r>
      <w:r w:rsidR="00E87919">
        <w:rPr>
          <w:sz w:val="28"/>
          <w:szCs w:val="28"/>
        </w:rPr>
        <w:t xml:space="preserve">Талашкинского сельского поселения </w:t>
      </w:r>
      <w:r>
        <w:rPr>
          <w:sz w:val="28"/>
          <w:szCs w:val="28"/>
        </w:rPr>
        <w:t>Смоленск</w:t>
      </w:r>
      <w:r w:rsidR="00E8791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8791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на 2020 год.</w:t>
      </w:r>
    </w:p>
    <w:p w:rsidR="000D4D75" w:rsidRDefault="000D4D75" w:rsidP="000D4D75">
      <w:pPr>
        <w:pStyle w:val="a3"/>
        <w:numPr>
          <w:ilvl w:val="0"/>
          <w:numId w:val="1"/>
        </w:numPr>
        <w:tabs>
          <w:tab w:val="clear" w:pos="70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официального опубликования.</w:t>
      </w:r>
    </w:p>
    <w:p w:rsidR="000D4D75" w:rsidRDefault="000D4D75" w:rsidP="000D4D75">
      <w:pPr>
        <w:tabs>
          <w:tab w:val="left" w:pos="709"/>
        </w:tabs>
        <w:rPr>
          <w:b/>
          <w:sz w:val="28"/>
          <w:szCs w:val="28"/>
        </w:rPr>
      </w:pPr>
    </w:p>
    <w:p w:rsidR="000D4D75" w:rsidRDefault="000D4D75" w:rsidP="000D4D7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D5E85" w:rsidRDefault="00BD5E85" w:rsidP="000D4D7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0D4D75" w:rsidRDefault="000D4D75" w:rsidP="000D4D75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</w:t>
      </w:r>
      <w:r w:rsidR="00BD5E8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D5E8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                      </w:t>
      </w:r>
      <w:r w:rsidR="00BD5E85">
        <w:rPr>
          <w:sz w:val="28"/>
          <w:szCs w:val="28"/>
        </w:rPr>
        <w:t xml:space="preserve">                        </w:t>
      </w:r>
      <w:r w:rsidR="00BD5E85">
        <w:rPr>
          <w:b/>
          <w:sz w:val="28"/>
          <w:szCs w:val="28"/>
        </w:rPr>
        <w:t xml:space="preserve">И.Ю. </w:t>
      </w:r>
      <w:proofErr w:type="spellStart"/>
      <w:r w:rsidR="00BD5E85">
        <w:rPr>
          <w:b/>
          <w:sz w:val="28"/>
          <w:szCs w:val="28"/>
        </w:rPr>
        <w:t>Бабикова</w:t>
      </w:r>
      <w:proofErr w:type="spellEnd"/>
    </w:p>
    <w:p w:rsidR="000D4D75" w:rsidRDefault="000D4D75" w:rsidP="000D4D75">
      <w:pPr>
        <w:rPr>
          <w:sz w:val="28"/>
          <w:szCs w:val="28"/>
        </w:rPr>
      </w:pPr>
    </w:p>
    <w:p w:rsidR="00BD5E85" w:rsidRDefault="00BD5E85" w:rsidP="000D4D75">
      <w:pPr>
        <w:jc w:val="right"/>
        <w:rPr>
          <w:bCs/>
          <w:sz w:val="28"/>
          <w:szCs w:val="28"/>
        </w:rPr>
      </w:pPr>
    </w:p>
    <w:p w:rsidR="000D4D75" w:rsidRDefault="000D4D7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696C95" w:rsidRDefault="000D4D7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r w:rsidR="00696C95">
        <w:rPr>
          <w:bCs/>
          <w:sz w:val="28"/>
          <w:szCs w:val="28"/>
        </w:rPr>
        <w:t>Совета депутатов</w:t>
      </w:r>
    </w:p>
    <w:p w:rsidR="00696C95" w:rsidRDefault="00696C9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Талашкинского сельского поселения</w:t>
      </w:r>
    </w:p>
    <w:p w:rsidR="000D4D75" w:rsidRDefault="00696C9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Смоленского района </w:t>
      </w:r>
      <w:r w:rsidR="000D4D75">
        <w:rPr>
          <w:bCs/>
          <w:sz w:val="28"/>
          <w:szCs w:val="28"/>
        </w:rPr>
        <w:t xml:space="preserve">Смоленской </w:t>
      </w:r>
      <w:r>
        <w:rPr>
          <w:bCs/>
          <w:sz w:val="28"/>
          <w:szCs w:val="28"/>
        </w:rPr>
        <w:t>области</w:t>
      </w:r>
      <w:r w:rsidR="000D4D75">
        <w:rPr>
          <w:bCs/>
          <w:sz w:val="28"/>
          <w:szCs w:val="28"/>
        </w:rPr>
        <w:t xml:space="preserve"> </w:t>
      </w:r>
    </w:p>
    <w:p w:rsidR="000D4D75" w:rsidRDefault="000D4D75" w:rsidP="000D4D75">
      <w:pPr>
        <w:jc w:val="right"/>
        <w:rPr>
          <w:bCs/>
          <w:sz w:val="28"/>
          <w:szCs w:val="28"/>
        </w:rPr>
      </w:pPr>
      <w:r w:rsidRPr="002E47E8">
        <w:rPr>
          <w:bCs/>
          <w:sz w:val="28"/>
          <w:szCs w:val="28"/>
        </w:rPr>
        <w:t>от 2</w:t>
      </w:r>
      <w:r w:rsidR="002E47E8" w:rsidRPr="002E47E8">
        <w:rPr>
          <w:bCs/>
          <w:sz w:val="28"/>
          <w:szCs w:val="28"/>
        </w:rPr>
        <w:t>4</w:t>
      </w:r>
      <w:r w:rsidRPr="002E47E8">
        <w:rPr>
          <w:bCs/>
          <w:sz w:val="28"/>
          <w:szCs w:val="28"/>
        </w:rPr>
        <w:t xml:space="preserve"> </w:t>
      </w:r>
      <w:r w:rsidR="006802AB" w:rsidRPr="002E47E8">
        <w:rPr>
          <w:bCs/>
          <w:sz w:val="28"/>
          <w:szCs w:val="28"/>
        </w:rPr>
        <w:t>декабря</w:t>
      </w:r>
      <w:r w:rsidRPr="002E47E8">
        <w:rPr>
          <w:bCs/>
          <w:sz w:val="28"/>
          <w:szCs w:val="28"/>
        </w:rPr>
        <w:t xml:space="preserve"> 201</w:t>
      </w:r>
      <w:r w:rsidR="006802AB" w:rsidRPr="002E47E8">
        <w:rPr>
          <w:bCs/>
          <w:sz w:val="28"/>
          <w:szCs w:val="28"/>
        </w:rPr>
        <w:t>9</w:t>
      </w:r>
      <w:r w:rsidRPr="002E47E8">
        <w:rPr>
          <w:bCs/>
          <w:sz w:val="28"/>
          <w:szCs w:val="28"/>
        </w:rPr>
        <w:t xml:space="preserve"> года </w:t>
      </w:r>
      <w:r w:rsidR="002E47E8" w:rsidRPr="002E47E8">
        <w:rPr>
          <w:bCs/>
          <w:sz w:val="28"/>
          <w:szCs w:val="28"/>
        </w:rPr>
        <w:t>№ 34</w:t>
      </w:r>
    </w:p>
    <w:p w:rsidR="000D4D75" w:rsidRDefault="000D4D75" w:rsidP="000D4D75">
      <w:pPr>
        <w:jc w:val="center"/>
        <w:rPr>
          <w:b/>
          <w:sz w:val="28"/>
          <w:szCs w:val="28"/>
        </w:rPr>
      </w:pPr>
    </w:p>
    <w:p w:rsidR="000D4D75" w:rsidRDefault="000D4D75" w:rsidP="000D4D75">
      <w:pPr>
        <w:tabs>
          <w:tab w:val="left" w:pos="162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</w:t>
      </w:r>
    </w:p>
    <w:p w:rsidR="000D4D75" w:rsidRDefault="000D4D75" w:rsidP="000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МУНИЦИПАЛЬНОЙ СОБСТВЕННОСТИ</w:t>
      </w:r>
    </w:p>
    <w:p w:rsidR="000D4D75" w:rsidRDefault="000D4D75" w:rsidP="000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071A2" w:rsidRDefault="003071A2" w:rsidP="000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ТАЛАШКИНСКОГО СЕЛЬСКОГО ПОСЕЛЕНИЯ </w:t>
      </w:r>
    </w:p>
    <w:p w:rsidR="000D4D75" w:rsidRDefault="000D4D75" w:rsidP="000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</w:t>
      </w:r>
      <w:r w:rsidR="003071A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3071A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СМОЛЕНСКОЙ ОБЛАСТИ</w:t>
      </w:r>
    </w:p>
    <w:p w:rsidR="000D4D75" w:rsidRDefault="000D4D75" w:rsidP="000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3071A2">
        <w:rPr>
          <w:b/>
          <w:sz w:val="28"/>
          <w:szCs w:val="28"/>
        </w:rPr>
        <w:t xml:space="preserve"> год</w:t>
      </w:r>
    </w:p>
    <w:p w:rsidR="000D4D75" w:rsidRDefault="000D4D75" w:rsidP="000D4D75">
      <w:pPr>
        <w:jc w:val="center"/>
        <w:rPr>
          <w:b/>
          <w:sz w:val="28"/>
          <w:szCs w:val="28"/>
        </w:rPr>
      </w:pPr>
    </w:p>
    <w:tbl>
      <w:tblPr>
        <w:tblW w:w="96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4"/>
        <w:gridCol w:w="2299"/>
        <w:gridCol w:w="1842"/>
        <w:gridCol w:w="1843"/>
      </w:tblGrid>
      <w:tr w:rsidR="000D4D75" w:rsidTr="0086773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 w:rsidP="000D4D75">
            <w:pPr>
              <w:tabs>
                <w:tab w:val="left" w:pos="6096"/>
              </w:tabs>
              <w:spacing w:line="276" w:lineRule="auto"/>
              <w:ind w:left="-77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 w:rsidP="000D4D75">
            <w:pPr>
              <w:tabs>
                <w:tab w:val="left" w:pos="6096"/>
              </w:tabs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 w:rsidP="00960A75">
            <w:pPr>
              <w:tabs>
                <w:tab w:val="left" w:pos="6096"/>
              </w:tabs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Предполага-емый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срок приватизации</w:t>
            </w:r>
          </w:p>
        </w:tc>
      </w:tr>
      <w:tr w:rsidR="000D4D75" w:rsidTr="0086773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4D75" w:rsidTr="0086773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887887" w:rsidP="007A4F74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LADA</w:t>
            </w:r>
            <w:r w:rsidRPr="00887887">
              <w:rPr>
                <w:sz w:val="28"/>
                <w:szCs w:val="28"/>
              </w:rPr>
              <w:t xml:space="preserve"> 210740</w:t>
            </w:r>
            <w:r w:rsidR="000D4D75">
              <w:rPr>
                <w:sz w:val="28"/>
                <w:szCs w:val="28"/>
              </w:rPr>
              <w:t>, идентификационный номер (</w:t>
            </w:r>
            <w:r w:rsidR="000D4D75">
              <w:rPr>
                <w:sz w:val="28"/>
                <w:szCs w:val="28"/>
                <w:lang w:val="en-US"/>
              </w:rPr>
              <w:t>VIN</w:t>
            </w:r>
            <w:r w:rsidR="000D4D75">
              <w:rPr>
                <w:sz w:val="28"/>
                <w:szCs w:val="28"/>
              </w:rPr>
              <w:t>) Х</w:t>
            </w:r>
            <w:r>
              <w:rPr>
                <w:sz w:val="28"/>
                <w:szCs w:val="28"/>
                <w:lang w:val="en-US"/>
              </w:rPr>
              <w:t>TA</w:t>
            </w:r>
            <w:r w:rsidRPr="00887887">
              <w:rPr>
                <w:sz w:val="28"/>
                <w:szCs w:val="28"/>
              </w:rPr>
              <w:t>21074082791842</w:t>
            </w:r>
            <w:r w:rsidR="000D4D75">
              <w:rPr>
                <w:sz w:val="28"/>
                <w:szCs w:val="28"/>
              </w:rPr>
              <w:t xml:space="preserve">,год </w:t>
            </w:r>
            <w:r>
              <w:rPr>
                <w:sz w:val="28"/>
                <w:szCs w:val="28"/>
              </w:rPr>
              <w:t xml:space="preserve">выпуска </w:t>
            </w:r>
            <w:r w:rsidR="000D4D75">
              <w:rPr>
                <w:sz w:val="28"/>
                <w:szCs w:val="28"/>
              </w:rPr>
              <w:t>ТС 200</w:t>
            </w:r>
            <w:r>
              <w:rPr>
                <w:sz w:val="28"/>
                <w:szCs w:val="28"/>
              </w:rPr>
              <w:t>8</w:t>
            </w:r>
            <w:r w:rsidR="000D4D75">
              <w:rPr>
                <w:sz w:val="28"/>
                <w:szCs w:val="28"/>
              </w:rPr>
              <w:t xml:space="preserve">, </w:t>
            </w:r>
            <w:r w:rsidR="000D4D75" w:rsidRPr="00445AF8">
              <w:rPr>
                <w:sz w:val="28"/>
                <w:szCs w:val="28"/>
              </w:rPr>
              <w:t xml:space="preserve">модель, № двигателя </w:t>
            </w:r>
            <w:r w:rsidR="00445AF8" w:rsidRPr="00445AF8">
              <w:rPr>
                <w:sz w:val="28"/>
                <w:szCs w:val="28"/>
              </w:rPr>
              <w:t>21067 9111597</w:t>
            </w:r>
            <w:r w:rsidR="000D4D75" w:rsidRPr="00445AF8">
              <w:rPr>
                <w:sz w:val="28"/>
                <w:szCs w:val="28"/>
              </w:rPr>
              <w:t xml:space="preserve">, шасси (рама) № </w:t>
            </w:r>
            <w:r w:rsidR="00445AF8" w:rsidRPr="00445AF8">
              <w:rPr>
                <w:sz w:val="28"/>
                <w:szCs w:val="28"/>
              </w:rPr>
              <w:t>отсутствует</w:t>
            </w:r>
            <w:r w:rsidR="000D4D75" w:rsidRPr="00445AF8">
              <w:rPr>
                <w:sz w:val="28"/>
                <w:szCs w:val="28"/>
              </w:rPr>
              <w:t xml:space="preserve">, кузов (кабина, прицеп) № </w:t>
            </w:r>
            <w:r w:rsidR="00445AF8" w:rsidRPr="00445AF8">
              <w:rPr>
                <w:sz w:val="28"/>
                <w:szCs w:val="28"/>
              </w:rPr>
              <w:t xml:space="preserve"> ХТА21074082791842</w:t>
            </w:r>
            <w:r w:rsidR="000D4D75" w:rsidRPr="00445AF8">
              <w:rPr>
                <w:sz w:val="28"/>
                <w:szCs w:val="28"/>
              </w:rPr>
              <w:t xml:space="preserve">, цвет кузова (кабины, прицепа) </w:t>
            </w:r>
            <w:r w:rsidR="00445AF8" w:rsidRPr="00445AF8">
              <w:rPr>
                <w:sz w:val="28"/>
                <w:szCs w:val="28"/>
              </w:rPr>
              <w:t>темно-вишневый</w:t>
            </w:r>
            <w:r w:rsidR="000D4D75" w:rsidRPr="00445AF8">
              <w:rPr>
                <w:sz w:val="28"/>
                <w:szCs w:val="28"/>
              </w:rPr>
              <w:t xml:space="preserve">, </w:t>
            </w:r>
            <w:r w:rsidR="00445AF8" w:rsidRPr="00445AF8">
              <w:rPr>
                <w:sz w:val="28"/>
                <w:szCs w:val="28"/>
              </w:rPr>
              <w:t>паспорт транспортного средства 63 МС 902768</w:t>
            </w:r>
            <w:r w:rsidR="000D4D75" w:rsidRPr="00445AF8">
              <w:rPr>
                <w:sz w:val="28"/>
                <w:szCs w:val="28"/>
              </w:rPr>
              <w:t xml:space="preserve">, выдан            </w:t>
            </w:r>
            <w:r w:rsidR="007A4F74">
              <w:rPr>
                <w:sz w:val="28"/>
                <w:szCs w:val="28"/>
              </w:rPr>
              <w:t xml:space="preserve">  26 августа 2008</w:t>
            </w:r>
            <w:r w:rsidR="000D4D75" w:rsidRPr="00445AF8">
              <w:rPr>
                <w:sz w:val="28"/>
                <w:szCs w:val="28"/>
              </w:rPr>
              <w:t xml:space="preserve"> года</w:t>
            </w:r>
            <w:r w:rsidR="000D4D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 w:rsidP="00887887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Смоленский район,                      </w:t>
            </w:r>
            <w:proofErr w:type="spellStart"/>
            <w:r w:rsidR="00887887">
              <w:rPr>
                <w:sz w:val="28"/>
                <w:szCs w:val="28"/>
              </w:rPr>
              <w:t>Талашкинское</w:t>
            </w:r>
            <w:proofErr w:type="spellEnd"/>
            <w:r w:rsidR="00887887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2F680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4D75">
              <w:rPr>
                <w:sz w:val="28"/>
                <w:szCs w:val="28"/>
              </w:rPr>
              <w:t>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 20</w:t>
            </w:r>
            <w:r w:rsidR="002F12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317" w:rsidTr="002C6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7" w:rsidRDefault="00B66317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317" w:rsidRPr="00A93FCC" w:rsidRDefault="00B66317" w:rsidP="00887887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назначение: жилое, этажность: 1, в том числе подземных 0, общей площадью 76 </w:t>
            </w:r>
            <w:proofErr w:type="spellStart"/>
            <w:r>
              <w:rPr>
                <w:sz w:val="28"/>
                <w:szCs w:val="28"/>
              </w:rPr>
              <w:lastRenderedPageBreak/>
              <w:t>кв.м</w:t>
            </w:r>
            <w:proofErr w:type="spellEnd"/>
            <w:r>
              <w:rPr>
                <w:sz w:val="28"/>
                <w:szCs w:val="28"/>
              </w:rPr>
              <w:t xml:space="preserve">., кадастровый номер 67:18:3550201:17 </w:t>
            </w:r>
          </w:p>
          <w:p w:rsidR="00B66317" w:rsidRPr="00A93FCC" w:rsidRDefault="00B66317" w:rsidP="00887887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общей площадью 3 692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категория земель – земли населенных пунктов, разрешенное использование: для ведения личного подсобного хозяйства, кадастровый номер: 67:18:3550101:48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7" w:rsidRDefault="00B66317" w:rsidP="00A93FCC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Смоленская область, Смоленский район,                      д. Лаптево, д. 31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 2020 год</w:t>
            </w:r>
          </w:p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317" w:rsidTr="002C607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7" w:rsidRDefault="00B66317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7" w:rsidRPr="00A93FCC" w:rsidRDefault="00B66317" w:rsidP="00887887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7" w:rsidRDefault="00B66317" w:rsidP="00887887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</w:p>
          <w:p w:rsidR="00B66317" w:rsidRDefault="00B66317" w:rsidP="00887887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</w:p>
          <w:p w:rsidR="00B66317" w:rsidRDefault="00B66317" w:rsidP="00887887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Смоленский </w:t>
            </w:r>
            <w:proofErr w:type="gramStart"/>
            <w:r>
              <w:rPr>
                <w:sz w:val="28"/>
                <w:szCs w:val="28"/>
              </w:rPr>
              <w:t xml:space="preserve">район,   </w:t>
            </w:r>
            <w:proofErr w:type="gramEnd"/>
            <w:r>
              <w:rPr>
                <w:sz w:val="28"/>
                <w:szCs w:val="28"/>
              </w:rPr>
              <w:t xml:space="preserve">                   д. Лаптево, д. 31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Первое полугодие 2020 год</w:t>
            </w:r>
          </w:p>
          <w:p w:rsidR="00B66317" w:rsidRDefault="00B66317" w:rsidP="007466FF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D4D75" w:rsidRDefault="000D4D75" w:rsidP="000D4D75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0D4D75" w:rsidRDefault="000D4D75" w:rsidP="000D4D75">
      <w:pPr>
        <w:jc w:val="center"/>
        <w:rPr>
          <w:b/>
          <w:sz w:val="28"/>
          <w:szCs w:val="28"/>
        </w:rPr>
      </w:pPr>
    </w:p>
    <w:p w:rsidR="000D4D75" w:rsidRDefault="000D4D75" w:rsidP="000D4D75">
      <w:pPr>
        <w:pStyle w:val="a3"/>
        <w:ind w:left="0"/>
        <w:rPr>
          <w:sz w:val="20"/>
          <w:szCs w:val="20"/>
        </w:rPr>
      </w:pPr>
    </w:p>
    <w:p w:rsidR="004F1CF3" w:rsidRDefault="004F1CF3"/>
    <w:sectPr w:rsidR="004F1CF3" w:rsidSect="00B5020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F"/>
    <w:rsid w:val="00052E6F"/>
    <w:rsid w:val="000D4D75"/>
    <w:rsid w:val="002E47E8"/>
    <w:rsid w:val="002F12C0"/>
    <w:rsid w:val="002F680F"/>
    <w:rsid w:val="003071A2"/>
    <w:rsid w:val="00445AF8"/>
    <w:rsid w:val="004F1CF3"/>
    <w:rsid w:val="00675A1C"/>
    <w:rsid w:val="006802AB"/>
    <w:rsid w:val="00696C95"/>
    <w:rsid w:val="00705AF7"/>
    <w:rsid w:val="007A4F74"/>
    <w:rsid w:val="0086773A"/>
    <w:rsid w:val="00887887"/>
    <w:rsid w:val="008A1FCA"/>
    <w:rsid w:val="008F74AB"/>
    <w:rsid w:val="00960A75"/>
    <w:rsid w:val="00A93FCC"/>
    <w:rsid w:val="00B5020C"/>
    <w:rsid w:val="00B66317"/>
    <w:rsid w:val="00BD5E85"/>
    <w:rsid w:val="00E340F3"/>
    <w:rsid w:val="00E87919"/>
    <w:rsid w:val="00EA640B"/>
    <w:rsid w:val="00F3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4D964-727E-4B85-BCA8-E2766D6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020C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4D75"/>
    <w:pPr>
      <w:ind w:left="720"/>
    </w:pPr>
  </w:style>
  <w:style w:type="paragraph" w:customStyle="1" w:styleId="ConsPlusTitle">
    <w:name w:val="ConsPlusTitle"/>
    <w:uiPriority w:val="99"/>
    <w:rsid w:val="000D4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5020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B502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020C"/>
    <w:rPr>
      <w:b/>
      <w:bCs/>
    </w:rPr>
  </w:style>
  <w:style w:type="table" w:styleId="a8">
    <w:name w:val="Table Grid"/>
    <w:basedOn w:val="a1"/>
    <w:uiPriority w:val="59"/>
    <w:rsid w:val="00B5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22</cp:revision>
  <dcterms:created xsi:type="dcterms:W3CDTF">2019-11-19T07:48:00Z</dcterms:created>
  <dcterms:modified xsi:type="dcterms:W3CDTF">2019-12-19T12:34:00Z</dcterms:modified>
</cp:coreProperties>
</file>